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AA8F" w14:textId="5FA5C72B" w:rsidR="00C34268" w:rsidRPr="00C34268" w:rsidRDefault="00E144BA" w:rsidP="00C34268">
      <w:pPr>
        <w:pStyle w:val="Heading2"/>
      </w:pPr>
      <w:r>
        <w:t>Confidentially and client access to records</w:t>
      </w:r>
      <w:r w:rsidR="008E4890">
        <w:t xml:space="preserve"> policy</w:t>
      </w:r>
    </w:p>
    <w:p w14:paraId="04D7AA90" w14:textId="77777777" w:rsidR="007507E4" w:rsidRDefault="007507E4" w:rsidP="007507E4">
      <w:pPr>
        <w:pStyle w:val="Heading3"/>
      </w:pPr>
      <w:r w:rsidRPr="000728FF">
        <w:t>Policy statement</w:t>
      </w:r>
    </w:p>
    <w:p w14:paraId="3B48CFB1" w14:textId="55825F98" w:rsidR="00B46293" w:rsidRDefault="00004B60" w:rsidP="00480844">
      <w:pPr>
        <w:jc w:val="both"/>
      </w:pPr>
      <w:r>
        <w:t>Definition ‘Confidential information is information</w:t>
      </w:r>
      <w:r w:rsidR="00672C51">
        <w:t xml:space="preserve"> that is not normally in the public domain or readily available from another source, it should have a degree of sensitivity and value and be subject to a duty of confidence.  A duty of confidence </w:t>
      </w:r>
      <w:r w:rsidR="00170A05">
        <w:t>arises when one person provides information to another in circumstances where it is reasonable to expect that the information will be held in confidence (Information Sharing: Guidance for Practitioners</w:t>
      </w:r>
      <w:r w:rsidR="0087082D">
        <w:t xml:space="preserve"> and Managers (DCSF 2008))</w:t>
      </w:r>
      <w:r w:rsidR="00522324">
        <w:t>.</w:t>
      </w:r>
    </w:p>
    <w:p w14:paraId="05DBFFD3" w14:textId="17C7569C" w:rsidR="00522324" w:rsidRPr="00B46293" w:rsidRDefault="00522324" w:rsidP="00480844">
      <w:pPr>
        <w:jc w:val="both"/>
      </w:pPr>
      <w:r>
        <w:t>In our setting, staff and managers can be said to have a ‘confidential relationship’ with families.  It is our intention to respect the privac</w:t>
      </w:r>
      <w:r w:rsidR="00A52C77">
        <w:t xml:space="preserve">y of children and their parents and carers, while ensuring that they access high quality early years care and education in our setting.  We aim to ensure </w:t>
      </w:r>
      <w:r w:rsidR="00FE7C16">
        <w:t>that all parents and carers can share their information in the confidence that it will only be used to enhance the welfare of their children.  There are record keeping systems in place that meet legal requirements</w:t>
      </w:r>
      <w:r w:rsidR="00480844">
        <w:t>; means of storing and sharing that information take place within the framework of the Data Protection Act and the Human Rights Act.</w:t>
      </w:r>
    </w:p>
    <w:p w14:paraId="04D7AA93" w14:textId="77777777" w:rsidR="003B3AED" w:rsidRPr="009A5F66" w:rsidRDefault="003B3AED" w:rsidP="00480844">
      <w:pPr>
        <w:pStyle w:val="Heading3"/>
        <w:jc w:val="both"/>
      </w:pPr>
      <w:r w:rsidRPr="009A5F66">
        <w:t>Confidentiality procedures</w:t>
      </w:r>
    </w:p>
    <w:p w14:paraId="04D7AA94" w14:textId="77777777" w:rsidR="003B3AED" w:rsidRPr="009A5F66" w:rsidRDefault="003B3AED" w:rsidP="00480844">
      <w:pPr>
        <w:pStyle w:val="ListParagraph"/>
        <w:numPr>
          <w:ilvl w:val="0"/>
          <w:numId w:val="20"/>
        </w:numPr>
        <w:spacing w:after="0" w:line="360" w:lineRule="auto"/>
        <w:jc w:val="both"/>
        <w:rPr>
          <w:rFonts w:ascii="Arial" w:hAnsi="Arial" w:cs="Arial"/>
          <w:sz w:val="20"/>
          <w:szCs w:val="20"/>
        </w:rPr>
      </w:pPr>
      <w:r w:rsidRPr="009A5F66">
        <w:rPr>
          <w:rFonts w:ascii="Arial" w:hAnsi="Arial" w:cs="Arial"/>
          <w:sz w:val="20"/>
          <w:szCs w:val="20"/>
        </w:rPr>
        <w:t>We always check whether parents regard the information they share with us to be regarded as confidential or not.</w:t>
      </w:r>
    </w:p>
    <w:p w14:paraId="04D7AA95" w14:textId="77777777" w:rsidR="003B3AED" w:rsidRPr="009A5F66" w:rsidRDefault="003B3AED" w:rsidP="00480844">
      <w:pPr>
        <w:pStyle w:val="ListParagraph"/>
        <w:numPr>
          <w:ilvl w:val="0"/>
          <w:numId w:val="20"/>
        </w:numPr>
        <w:spacing w:after="0" w:line="360" w:lineRule="auto"/>
        <w:jc w:val="both"/>
        <w:rPr>
          <w:rFonts w:ascii="Arial" w:hAnsi="Arial" w:cs="Arial"/>
          <w:sz w:val="20"/>
          <w:szCs w:val="20"/>
        </w:rPr>
      </w:pPr>
      <w:r w:rsidRPr="009A5F66">
        <w:rPr>
          <w:rFonts w:ascii="Arial" w:hAnsi="Arial" w:cs="Arial"/>
          <w:sz w:val="20"/>
          <w:szCs w:val="20"/>
        </w:rPr>
        <w:t>Some parents sometimes share information about themselves with other parents as well as staff; the setting cannot be held responsible if information is shared beyond those parents whom the person has ‘confided’ in.</w:t>
      </w:r>
    </w:p>
    <w:p w14:paraId="04D7AA96" w14:textId="77777777" w:rsidR="003B3AED" w:rsidRPr="009A5F66" w:rsidRDefault="003B3AED" w:rsidP="00480844">
      <w:pPr>
        <w:pStyle w:val="ListParagraph"/>
        <w:numPr>
          <w:ilvl w:val="0"/>
          <w:numId w:val="20"/>
        </w:numPr>
        <w:spacing w:after="0" w:line="360" w:lineRule="auto"/>
        <w:jc w:val="both"/>
        <w:rPr>
          <w:rFonts w:ascii="Arial" w:hAnsi="Arial" w:cs="Arial"/>
          <w:sz w:val="20"/>
          <w:szCs w:val="20"/>
        </w:rPr>
      </w:pPr>
      <w:r w:rsidRPr="009A5F66">
        <w:rPr>
          <w:rFonts w:ascii="Arial" w:hAnsi="Arial" w:cs="Arial"/>
          <w:sz w:val="20"/>
          <w:szCs w:val="20"/>
        </w:rPr>
        <w:t>Information shared between parents in a discussion or training group is usually bound by a shared agreement that the information is confidential to the group and not discussed outside of it.</w:t>
      </w:r>
    </w:p>
    <w:p w14:paraId="04D7AA97" w14:textId="77777777" w:rsidR="003B3AED" w:rsidRPr="009A5F66" w:rsidRDefault="003B3AED" w:rsidP="00480844">
      <w:pPr>
        <w:pStyle w:val="ListParagraph"/>
        <w:numPr>
          <w:ilvl w:val="0"/>
          <w:numId w:val="20"/>
        </w:numPr>
        <w:spacing w:after="0" w:line="360" w:lineRule="auto"/>
        <w:jc w:val="both"/>
        <w:rPr>
          <w:rFonts w:ascii="Arial" w:hAnsi="Arial" w:cs="Arial"/>
          <w:sz w:val="20"/>
          <w:szCs w:val="20"/>
        </w:rPr>
      </w:pPr>
      <w:r w:rsidRPr="009A5F66">
        <w:rPr>
          <w:rFonts w:ascii="Arial" w:hAnsi="Arial" w:cs="Arial"/>
          <w:sz w:val="20"/>
          <w:szCs w:val="20"/>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0D98091F" w14:textId="498B623C" w:rsidR="006845CE" w:rsidRPr="00480844" w:rsidRDefault="003B3AED" w:rsidP="00480844">
      <w:pPr>
        <w:pStyle w:val="ListParagraph"/>
        <w:numPr>
          <w:ilvl w:val="0"/>
          <w:numId w:val="20"/>
        </w:numPr>
        <w:spacing w:after="0" w:line="360" w:lineRule="auto"/>
        <w:jc w:val="both"/>
        <w:rPr>
          <w:rFonts w:ascii="Arial" w:hAnsi="Arial" w:cs="Arial"/>
          <w:sz w:val="20"/>
          <w:szCs w:val="20"/>
        </w:rPr>
      </w:pPr>
      <w:r w:rsidRPr="009A5F66">
        <w:rPr>
          <w:rFonts w:ascii="Arial" w:hAnsi="Arial" w:cs="Arial"/>
          <w:sz w:val="20"/>
          <w:szCs w:val="20"/>
        </w:rPr>
        <w:t>We keep all records secure</w:t>
      </w:r>
      <w:r w:rsidR="00632AFF">
        <w:rPr>
          <w:rFonts w:ascii="Arial" w:hAnsi="Arial" w:cs="Arial"/>
          <w:sz w:val="20"/>
          <w:szCs w:val="20"/>
        </w:rPr>
        <w:t>ly.</w:t>
      </w:r>
    </w:p>
    <w:p w14:paraId="25B30FF5" w14:textId="77777777" w:rsidR="00BD6588" w:rsidRDefault="00BD6588" w:rsidP="00480844">
      <w:pPr>
        <w:pStyle w:val="Heading2"/>
        <w:jc w:val="both"/>
      </w:pPr>
    </w:p>
    <w:p w14:paraId="04D7AA9A" w14:textId="50D565E6" w:rsidR="001A6435" w:rsidRPr="007931F6" w:rsidRDefault="001A6435" w:rsidP="00480844">
      <w:pPr>
        <w:pStyle w:val="Heading2"/>
        <w:jc w:val="both"/>
      </w:pPr>
      <w:r w:rsidRPr="007931F6">
        <w:t>Adoption of Policy</w:t>
      </w:r>
    </w:p>
    <w:p w14:paraId="04D7AA9B" w14:textId="77777777" w:rsidR="001A6435" w:rsidRPr="00CC2744" w:rsidRDefault="001A6435" w:rsidP="00480844">
      <w:pPr>
        <w:jc w:val="both"/>
      </w:pPr>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1A6435" w:rsidRPr="00F85A79" w14:paraId="04D7AA9E" w14:textId="77777777" w:rsidTr="001C0025">
        <w:tc>
          <w:tcPr>
            <w:tcW w:w="2660" w:type="dxa"/>
          </w:tcPr>
          <w:p w14:paraId="04D7AA9C" w14:textId="77777777" w:rsidR="001A6435" w:rsidRPr="00F85A79" w:rsidRDefault="001A6435" w:rsidP="00480844">
            <w:pPr>
              <w:spacing w:before="120" w:after="360"/>
              <w:jc w:val="both"/>
              <w:rPr>
                <w:b/>
              </w:rPr>
            </w:pPr>
            <w:r>
              <w:rPr>
                <w:b/>
              </w:rPr>
              <w:t>Meeting of</w:t>
            </w:r>
          </w:p>
        </w:tc>
        <w:tc>
          <w:tcPr>
            <w:tcW w:w="6237" w:type="dxa"/>
            <w:tcBorders>
              <w:bottom w:val="single" w:sz="4" w:space="0" w:color="auto"/>
            </w:tcBorders>
          </w:tcPr>
          <w:p w14:paraId="04D7AA9D" w14:textId="4489000A" w:rsidR="001A6435" w:rsidRPr="00F85A79" w:rsidRDefault="002A11E1" w:rsidP="00480844">
            <w:pPr>
              <w:spacing w:before="120" w:after="120"/>
              <w:jc w:val="both"/>
              <w:rPr>
                <w:b/>
              </w:rPr>
            </w:pPr>
            <w:r>
              <w:rPr>
                <w:b/>
              </w:rPr>
              <w:t>Friends of Warmley Preschool Committee</w:t>
            </w:r>
          </w:p>
        </w:tc>
      </w:tr>
      <w:tr w:rsidR="001A6435" w:rsidRPr="00F85A79" w14:paraId="04D7AAA1" w14:textId="77777777" w:rsidTr="001C0025">
        <w:tc>
          <w:tcPr>
            <w:tcW w:w="2660" w:type="dxa"/>
          </w:tcPr>
          <w:p w14:paraId="04D7AA9F" w14:textId="77777777" w:rsidR="001A6435" w:rsidRPr="00F85A79" w:rsidRDefault="001A6435" w:rsidP="00480844">
            <w:pPr>
              <w:spacing w:before="120" w:after="360"/>
              <w:jc w:val="both"/>
              <w:rPr>
                <w:b/>
              </w:rPr>
            </w:pPr>
            <w:r>
              <w:rPr>
                <w:b/>
              </w:rPr>
              <w:t>Date held</w:t>
            </w:r>
          </w:p>
        </w:tc>
        <w:tc>
          <w:tcPr>
            <w:tcW w:w="6237" w:type="dxa"/>
            <w:tcBorders>
              <w:top w:val="single" w:sz="4" w:space="0" w:color="auto"/>
              <w:bottom w:val="single" w:sz="4" w:space="0" w:color="auto"/>
            </w:tcBorders>
          </w:tcPr>
          <w:p w14:paraId="04D7AAA0" w14:textId="47325272" w:rsidR="001A6435" w:rsidRPr="00F85A79" w:rsidRDefault="002A11E1" w:rsidP="00480844">
            <w:pPr>
              <w:spacing w:before="120" w:after="120"/>
              <w:jc w:val="both"/>
              <w:rPr>
                <w:b/>
              </w:rPr>
            </w:pPr>
            <w:r>
              <w:rPr>
                <w:b/>
              </w:rPr>
              <w:t xml:space="preserve">Warmley Preschool </w:t>
            </w:r>
          </w:p>
        </w:tc>
      </w:tr>
      <w:tr w:rsidR="001A6435" w:rsidRPr="00F85A79" w14:paraId="04D7AAA4" w14:textId="77777777" w:rsidTr="001C0025">
        <w:tc>
          <w:tcPr>
            <w:tcW w:w="2660" w:type="dxa"/>
          </w:tcPr>
          <w:p w14:paraId="04D7AAA2" w14:textId="77777777" w:rsidR="001A6435" w:rsidRDefault="001A6435" w:rsidP="00480844">
            <w:pPr>
              <w:spacing w:before="120" w:after="360"/>
              <w:jc w:val="both"/>
              <w:rPr>
                <w:b/>
              </w:rPr>
            </w:pPr>
            <w:r>
              <w:rPr>
                <w:b/>
              </w:rPr>
              <w:t>Date for review</w:t>
            </w:r>
          </w:p>
        </w:tc>
        <w:tc>
          <w:tcPr>
            <w:tcW w:w="6237" w:type="dxa"/>
            <w:tcBorders>
              <w:top w:val="single" w:sz="4" w:space="0" w:color="auto"/>
              <w:bottom w:val="single" w:sz="4" w:space="0" w:color="auto"/>
            </w:tcBorders>
          </w:tcPr>
          <w:p w14:paraId="04D7AAA3" w14:textId="77777777" w:rsidR="001A6435" w:rsidRPr="00F85A79" w:rsidRDefault="001A6435" w:rsidP="00480844">
            <w:pPr>
              <w:spacing w:before="120" w:after="120"/>
              <w:jc w:val="both"/>
              <w:rPr>
                <w:b/>
              </w:rPr>
            </w:pPr>
          </w:p>
        </w:tc>
      </w:tr>
    </w:tbl>
    <w:p w14:paraId="04D7AAA5" w14:textId="77777777" w:rsidR="001A6435" w:rsidRDefault="001A6435" w:rsidP="00480844">
      <w:pPr>
        <w:jc w:val="both"/>
        <w:rPr>
          <w:rFonts w:cs="Tahoma"/>
          <w:color w:val="1F497D" w:themeColor="text2"/>
        </w:rPr>
      </w:pPr>
    </w:p>
    <w:p w14:paraId="04D7AAA6" w14:textId="77777777" w:rsidR="001A6435" w:rsidRPr="00CC2744" w:rsidRDefault="001A6435" w:rsidP="00480844">
      <w:pPr>
        <w:jc w:val="both"/>
      </w:pPr>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1A6435" w:rsidRPr="00F85A79" w14:paraId="04D7AAA9" w14:textId="77777777" w:rsidTr="001C0025">
        <w:tc>
          <w:tcPr>
            <w:tcW w:w="2660" w:type="dxa"/>
          </w:tcPr>
          <w:p w14:paraId="04D7AAA7" w14:textId="77777777" w:rsidR="001A6435" w:rsidRPr="00F85A79" w:rsidRDefault="001A6435" w:rsidP="00480844">
            <w:pPr>
              <w:spacing w:before="120" w:after="360"/>
              <w:jc w:val="both"/>
              <w:rPr>
                <w:b/>
              </w:rPr>
            </w:pPr>
            <w:r>
              <w:rPr>
                <w:b/>
              </w:rPr>
              <w:t>Name of Signatory</w:t>
            </w:r>
          </w:p>
        </w:tc>
        <w:tc>
          <w:tcPr>
            <w:tcW w:w="6662" w:type="dxa"/>
            <w:gridSpan w:val="3"/>
            <w:tcBorders>
              <w:bottom w:val="single" w:sz="4" w:space="0" w:color="auto"/>
            </w:tcBorders>
          </w:tcPr>
          <w:p w14:paraId="04D7AAA8" w14:textId="77777777" w:rsidR="001A6435" w:rsidRPr="00F85A79" w:rsidRDefault="001A6435" w:rsidP="00480844">
            <w:pPr>
              <w:spacing w:before="120" w:after="120"/>
              <w:jc w:val="both"/>
              <w:rPr>
                <w:b/>
              </w:rPr>
            </w:pPr>
          </w:p>
        </w:tc>
      </w:tr>
      <w:tr w:rsidR="001A6435" w:rsidRPr="00F85A79" w14:paraId="04D7AAAC" w14:textId="77777777" w:rsidTr="001C0025">
        <w:tc>
          <w:tcPr>
            <w:tcW w:w="2660" w:type="dxa"/>
          </w:tcPr>
          <w:p w14:paraId="04D7AAAA" w14:textId="77777777" w:rsidR="001A6435" w:rsidRPr="00F85A79" w:rsidRDefault="001A6435" w:rsidP="001C0025">
            <w:pPr>
              <w:spacing w:before="120" w:after="360"/>
              <w:rPr>
                <w:b/>
              </w:rPr>
            </w:pPr>
            <w:r>
              <w:rPr>
                <w:b/>
              </w:rPr>
              <w:t>Signature</w:t>
            </w:r>
          </w:p>
        </w:tc>
        <w:tc>
          <w:tcPr>
            <w:tcW w:w="6662" w:type="dxa"/>
            <w:gridSpan w:val="3"/>
            <w:tcBorders>
              <w:bottom w:val="single" w:sz="4" w:space="0" w:color="auto"/>
            </w:tcBorders>
          </w:tcPr>
          <w:p w14:paraId="04D7AAAB" w14:textId="77777777" w:rsidR="001A6435" w:rsidRPr="00F85A79" w:rsidRDefault="001A6435" w:rsidP="001C0025">
            <w:pPr>
              <w:spacing w:before="120" w:after="120"/>
              <w:rPr>
                <w:b/>
              </w:rPr>
            </w:pPr>
          </w:p>
        </w:tc>
      </w:tr>
      <w:tr w:rsidR="001A6435" w:rsidRPr="00F85A79" w14:paraId="04D7AAB1" w14:textId="77777777" w:rsidTr="001C0025">
        <w:tc>
          <w:tcPr>
            <w:tcW w:w="2660" w:type="dxa"/>
          </w:tcPr>
          <w:p w14:paraId="04D7AAAD" w14:textId="77777777" w:rsidR="001A6435" w:rsidRPr="00F85A79" w:rsidRDefault="001A6435" w:rsidP="001C0025">
            <w:pPr>
              <w:spacing w:before="120" w:after="360"/>
              <w:rPr>
                <w:b/>
              </w:rPr>
            </w:pPr>
            <w:r>
              <w:rPr>
                <w:b/>
              </w:rPr>
              <w:t>Role of Signatory</w:t>
            </w:r>
          </w:p>
        </w:tc>
        <w:tc>
          <w:tcPr>
            <w:tcW w:w="2835" w:type="dxa"/>
            <w:tcBorders>
              <w:top w:val="single" w:sz="4" w:space="0" w:color="auto"/>
              <w:bottom w:val="single" w:sz="4" w:space="0" w:color="auto"/>
            </w:tcBorders>
          </w:tcPr>
          <w:p w14:paraId="04D7AAAE" w14:textId="77777777" w:rsidR="001A6435" w:rsidRPr="00F85A79" w:rsidRDefault="001A6435" w:rsidP="001C0025">
            <w:pPr>
              <w:spacing w:before="120" w:after="120"/>
              <w:rPr>
                <w:b/>
              </w:rPr>
            </w:pPr>
          </w:p>
        </w:tc>
        <w:tc>
          <w:tcPr>
            <w:tcW w:w="760" w:type="dxa"/>
          </w:tcPr>
          <w:p w14:paraId="04D7AAAF" w14:textId="77777777" w:rsidR="001A6435" w:rsidRPr="00F85A79" w:rsidRDefault="001A6435" w:rsidP="001C0025">
            <w:pPr>
              <w:spacing w:before="120" w:after="120"/>
              <w:rPr>
                <w:b/>
              </w:rPr>
            </w:pPr>
            <w:r w:rsidRPr="00F85A79">
              <w:rPr>
                <w:b/>
              </w:rPr>
              <w:t>Date</w:t>
            </w:r>
          </w:p>
        </w:tc>
        <w:tc>
          <w:tcPr>
            <w:tcW w:w="3067" w:type="dxa"/>
            <w:tcBorders>
              <w:top w:val="single" w:sz="4" w:space="0" w:color="auto"/>
              <w:bottom w:val="single" w:sz="4" w:space="0" w:color="auto"/>
            </w:tcBorders>
          </w:tcPr>
          <w:p w14:paraId="04D7AAB0" w14:textId="77777777" w:rsidR="001A6435" w:rsidRPr="00F85A79" w:rsidRDefault="001A6435" w:rsidP="001C0025">
            <w:pPr>
              <w:spacing w:before="120" w:after="120"/>
              <w:rPr>
                <w:b/>
              </w:rPr>
            </w:pPr>
          </w:p>
        </w:tc>
      </w:tr>
    </w:tbl>
    <w:p w14:paraId="04D7AAB2" w14:textId="77777777" w:rsidR="00FB73D6" w:rsidRPr="00B6329A" w:rsidRDefault="00FB73D6" w:rsidP="0075404B">
      <w:pPr>
        <w:pStyle w:val="Heading2"/>
        <w:rPr>
          <w:color w:val="1F497D" w:themeColor="text2"/>
        </w:rPr>
      </w:pPr>
    </w:p>
    <w:sectPr w:rsidR="00FB73D6" w:rsidRPr="00B6329A" w:rsidSect="00152B4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8D82" w14:textId="77777777" w:rsidR="00152B4F" w:rsidRDefault="00152B4F" w:rsidP="00F853E7">
      <w:pPr>
        <w:spacing w:after="0" w:line="240" w:lineRule="auto"/>
      </w:pPr>
      <w:r>
        <w:separator/>
      </w:r>
    </w:p>
  </w:endnote>
  <w:endnote w:type="continuationSeparator" w:id="0">
    <w:p w14:paraId="4A9CAE5C" w14:textId="77777777" w:rsidR="00152B4F" w:rsidRDefault="00152B4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610" w14:textId="77777777" w:rsidR="004516B6" w:rsidRDefault="0045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D71" w14:textId="77777777" w:rsidR="004516B6" w:rsidRDefault="00451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AACB" w14:textId="77777777" w:rsidR="00A95C2F" w:rsidRDefault="00A95C2F" w:rsidP="00F853E7">
    <w:pPr>
      <w:pStyle w:val="Footer"/>
      <w:jc w:val="center"/>
      <w:rPr>
        <w:szCs w:val="20"/>
      </w:rPr>
    </w:pPr>
  </w:p>
  <w:p w14:paraId="04D7AACC" w14:textId="77777777" w:rsidR="008667A4" w:rsidRPr="008872FD" w:rsidRDefault="008667A4" w:rsidP="00F853E7">
    <w:pPr>
      <w:pStyle w:val="Footer"/>
      <w:jc w:val="center"/>
      <w:rPr>
        <w:szCs w:val="20"/>
      </w:rPr>
    </w:pPr>
    <w:r w:rsidRPr="008872FD">
      <w:rPr>
        <w:szCs w:val="20"/>
      </w:rPr>
      <w:t>Find us at</w:t>
    </w:r>
  </w:p>
  <w:p w14:paraId="04D7AACD"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4D7AACE"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6373" w14:textId="77777777" w:rsidR="00152B4F" w:rsidRDefault="00152B4F" w:rsidP="00F853E7">
      <w:pPr>
        <w:spacing w:after="0" w:line="240" w:lineRule="auto"/>
      </w:pPr>
      <w:r>
        <w:separator/>
      </w:r>
    </w:p>
  </w:footnote>
  <w:footnote w:type="continuationSeparator" w:id="0">
    <w:p w14:paraId="4D7A037A" w14:textId="77777777" w:rsidR="00152B4F" w:rsidRDefault="00152B4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741" w14:textId="77777777" w:rsidR="004516B6" w:rsidRDefault="00451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AED8" w14:textId="77777777" w:rsidR="004516B6" w:rsidRDefault="00451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4D7AABD" w14:textId="77777777" w:rsidTr="0087629C">
      <w:tc>
        <w:tcPr>
          <w:tcW w:w="2660" w:type="dxa"/>
          <w:vMerge w:val="restart"/>
        </w:tcPr>
        <w:p w14:paraId="04D7AABB" w14:textId="15BFD8F6" w:rsidR="008667A4" w:rsidRPr="00676815" w:rsidRDefault="004516B6" w:rsidP="0087629C">
          <w:pPr>
            <w:jc w:val="right"/>
            <w:rPr>
              <w:b/>
              <w:color w:val="FF6699"/>
              <w:sz w:val="28"/>
            </w:rPr>
          </w:pPr>
          <w:r>
            <w:rPr>
              <w:b/>
              <w:noProof/>
              <w:color w:val="FF6699"/>
              <w:sz w:val="28"/>
            </w:rPr>
            <w:drawing>
              <wp:inline distT="0" distB="0" distL="0" distR="0" wp14:anchorId="7BF31E32" wp14:editId="0FCE9184">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4D7AAB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4D7AAC0" w14:textId="77777777" w:rsidTr="0087629C">
      <w:tc>
        <w:tcPr>
          <w:tcW w:w="2660" w:type="dxa"/>
          <w:vMerge/>
        </w:tcPr>
        <w:p w14:paraId="04D7AABE" w14:textId="77777777" w:rsidR="008667A4" w:rsidRPr="00676815" w:rsidRDefault="008667A4" w:rsidP="0087629C">
          <w:pPr>
            <w:jc w:val="right"/>
            <w:rPr>
              <w:rFonts w:cs="Arial"/>
              <w:sz w:val="18"/>
              <w:szCs w:val="20"/>
            </w:rPr>
          </w:pPr>
        </w:p>
      </w:tc>
      <w:tc>
        <w:tcPr>
          <w:tcW w:w="5436" w:type="dxa"/>
        </w:tcPr>
        <w:p w14:paraId="04D7AABF"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04D7AAC4" w14:textId="77777777" w:rsidTr="0087629C">
      <w:tc>
        <w:tcPr>
          <w:tcW w:w="2660" w:type="dxa"/>
          <w:vMerge/>
        </w:tcPr>
        <w:p w14:paraId="04D7AAC1" w14:textId="77777777" w:rsidR="008667A4" w:rsidRPr="00676815" w:rsidRDefault="008667A4" w:rsidP="0087629C">
          <w:pPr>
            <w:jc w:val="right"/>
            <w:rPr>
              <w:rFonts w:cs="Arial"/>
              <w:sz w:val="18"/>
              <w:szCs w:val="20"/>
            </w:rPr>
          </w:pPr>
        </w:p>
      </w:tc>
      <w:tc>
        <w:tcPr>
          <w:tcW w:w="5436" w:type="dxa"/>
        </w:tcPr>
        <w:p w14:paraId="04D7AAC2" w14:textId="77777777" w:rsidR="008667A4" w:rsidRPr="0088158E" w:rsidRDefault="008667A4" w:rsidP="0087629C">
          <w:pPr>
            <w:jc w:val="center"/>
            <w:rPr>
              <w:rFonts w:cs="Arial"/>
              <w:sz w:val="24"/>
              <w:szCs w:val="20"/>
            </w:rPr>
          </w:pPr>
          <w:r w:rsidRPr="0088158E">
            <w:rPr>
              <w:rFonts w:cs="Arial"/>
              <w:sz w:val="24"/>
              <w:szCs w:val="20"/>
            </w:rPr>
            <w:t>Tel: 07951 309201</w:t>
          </w:r>
        </w:p>
        <w:p w14:paraId="04D7AAC3"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4D7AAC7" w14:textId="77777777" w:rsidTr="0087629C">
      <w:tc>
        <w:tcPr>
          <w:tcW w:w="2660" w:type="dxa"/>
          <w:vMerge/>
        </w:tcPr>
        <w:p w14:paraId="04D7AAC5" w14:textId="77777777" w:rsidR="008667A4" w:rsidRPr="00676815" w:rsidRDefault="008667A4" w:rsidP="0087629C">
          <w:pPr>
            <w:jc w:val="right"/>
            <w:rPr>
              <w:rFonts w:cs="Arial"/>
              <w:sz w:val="18"/>
              <w:szCs w:val="20"/>
            </w:rPr>
          </w:pPr>
        </w:p>
      </w:tc>
      <w:tc>
        <w:tcPr>
          <w:tcW w:w="5436" w:type="dxa"/>
        </w:tcPr>
        <w:p w14:paraId="04D7AAC6" w14:textId="77777777" w:rsidR="008667A4" w:rsidRPr="0088158E" w:rsidRDefault="008667A4" w:rsidP="00102BEA">
          <w:pPr>
            <w:jc w:val="center"/>
            <w:rPr>
              <w:b/>
              <w:color w:val="365F91" w:themeColor="accent1" w:themeShade="BF"/>
              <w:sz w:val="24"/>
              <w:szCs w:val="20"/>
            </w:rPr>
          </w:pPr>
          <w:r w:rsidRPr="0088158E">
            <w:rPr>
              <w:rFonts w:cs="Arial"/>
              <w:sz w:val="24"/>
              <w:szCs w:val="20"/>
            </w:rPr>
            <w:t xml:space="preserve">Charity No: </w:t>
          </w:r>
          <w:r w:rsidR="00102BEA">
            <w:rPr>
              <w:rFonts w:cs="Arial"/>
              <w:sz w:val="24"/>
              <w:szCs w:val="20"/>
            </w:rPr>
            <w:t>1017300</w:t>
          </w:r>
        </w:p>
      </w:tc>
    </w:tr>
    <w:tr w:rsidR="008667A4" w14:paraId="04D7AAC9" w14:textId="77777777" w:rsidTr="00CD3F01">
      <w:trPr>
        <w:gridAfter w:val="1"/>
        <w:wAfter w:w="5436" w:type="dxa"/>
        <w:trHeight w:val="220"/>
      </w:trPr>
      <w:tc>
        <w:tcPr>
          <w:tcW w:w="2660" w:type="dxa"/>
          <w:vMerge/>
        </w:tcPr>
        <w:p w14:paraId="04D7AAC8" w14:textId="77777777" w:rsidR="008667A4" w:rsidRPr="00676815" w:rsidRDefault="008667A4" w:rsidP="0087629C">
          <w:pPr>
            <w:jc w:val="right"/>
            <w:rPr>
              <w:rFonts w:cs="Arial"/>
              <w:sz w:val="18"/>
              <w:szCs w:val="20"/>
            </w:rPr>
          </w:pPr>
        </w:p>
      </w:tc>
    </w:tr>
  </w:tbl>
  <w:p w14:paraId="04D7AACA"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96773">
    <w:abstractNumId w:val="0"/>
  </w:num>
  <w:num w:numId="2" w16cid:durableId="1994678802">
    <w:abstractNumId w:val="1"/>
  </w:num>
  <w:num w:numId="3" w16cid:durableId="984629489">
    <w:abstractNumId w:val="2"/>
  </w:num>
  <w:num w:numId="4" w16cid:durableId="1458720539">
    <w:abstractNumId w:val="12"/>
  </w:num>
  <w:num w:numId="5" w16cid:durableId="1919560262">
    <w:abstractNumId w:val="9"/>
  </w:num>
  <w:num w:numId="6" w16cid:durableId="1955205852">
    <w:abstractNumId w:val="19"/>
  </w:num>
  <w:num w:numId="7" w16cid:durableId="1692604500">
    <w:abstractNumId w:val="18"/>
  </w:num>
  <w:num w:numId="8" w16cid:durableId="938484351">
    <w:abstractNumId w:val="10"/>
  </w:num>
  <w:num w:numId="9" w16cid:durableId="1564482667">
    <w:abstractNumId w:val="15"/>
  </w:num>
  <w:num w:numId="10" w16cid:durableId="1317296958">
    <w:abstractNumId w:val="13"/>
  </w:num>
  <w:num w:numId="11" w16cid:durableId="289751790">
    <w:abstractNumId w:val="7"/>
  </w:num>
  <w:num w:numId="12" w16cid:durableId="2066291625">
    <w:abstractNumId w:val="17"/>
  </w:num>
  <w:num w:numId="13" w16cid:durableId="594941865">
    <w:abstractNumId w:val="3"/>
  </w:num>
  <w:num w:numId="14" w16cid:durableId="2034381049">
    <w:abstractNumId w:val="14"/>
  </w:num>
  <w:num w:numId="15" w16cid:durableId="2139642419">
    <w:abstractNumId w:val="11"/>
  </w:num>
  <w:num w:numId="16" w16cid:durableId="459497676">
    <w:abstractNumId w:val="16"/>
  </w:num>
  <w:num w:numId="17" w16cid:durableId="734548361">
    <w:abstractNumId w:val="8"/>
  </w:num>
  <w:num w:numId="18" w16cid:durableId="417410325">
    <w:abstractNumId w:val="4"/>
  </w:num>
  <w:num w:numId="19" w16cid:durableId="216861880">
    <w:abstractNumId w:val="6"/>
  </w:num>
  <w:num w:numId="20" w16cid:durableId="961233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04B60"/>
    <w:rsid w:val="00032B38"/>
    <w:rsid w:val="000853AC"/>
    <w:rsid w:val="000B42BA"/>
    <w:rsid w:val="00102BEA"/>
    <w:rsid w:val="001330CD"/>
    <w:rsid w:val="00143F45"/>
    <w:rsid w:val="00147DF9"/>
    <w:rsid w:val="00152B4F"/>
    <w:rsid w:val="001576DC"/>
    <w:rsid w:val="00170A05"/>
    <w:rsid w:val="00193667"/>
    <w:rsid w:val="001967C3"/>
    <w:rsid w:val="001A5A1D"/>
    <w:rsid w:val="001A6435"/>
    <w:rsid w:val="001D23E9"/>
    <w:rsid w:val="001D28E6"/>
    <w:rsid w:val="001D367A"/>
    <w:rsid w:val="001E3A57"/>
    <w:rsid w:val="001E65C2"/>
    <w:rsid w:val="00210F01"/>
    <w:rsid w:val="002115D3"/>
    <w:rsid w:val="0023413A"/>
    <w:rsid w:val="00252C8C"/>
    <w:rsid w:val="00266EC7"/>
    <w:rsid w:val="00281E91"/>
    <w:rsid w:val="002A11E1"/>
    <w:rsid w:val="002E22FD"/>
    <w:rsid w:val="002E6996"/>
    <w:rsid w:val="003028EA"/>
    <w:rsid w:val="00322835"/>
    <w:rsid w:val="00394ECD"/>
    <w:rsid w:val="003B3AED"/>
    <w:rsid w:val="003C5580"/>
    <w:rsid w:val="003F0E07"/>
    <w:rsid w:val="003F4F46"/>
    <w:rsid w:val="004057A2"/>
    <w:rsid w:val="00415F22"/>
    <w:rsid w:val="00422EFB"/>
    <w:rsid w:val="00444C96"/>
    <w:rsid w:val="004516B6"/>
    <w:rsid w:val="00480844"/>
    <w:rsid w:val="004936BE"/>
    <w:rsid w:val="004B3CB0"/>
    <w:rsid w:val="00501C6B"/>
    <w:rsid w:val="00522324"/>
    <w:rsid w:val="005371F8"/>
    <w:rsid w:val="00544D53"/>
    <w:rsid w:val="005D3457"/>
    <w:rsid w:val="005E424D"/>
    <w:rsid w:val="00616E21"/>
    <w:rsid w:val="00632AFF"/>
    <w:rsid w:val="00672C51"/>
    <w:rsid w:val="006845CE"/>
    <w:rsid w:val="006B35B6"/>
    <w:rsid w:val="006C1F02"/>
    <w:rsid w:val="006C5985"/>
    <w:rsid w:val="006E4CC5"/>
    <w:rsid w:val="006E6D67"/>
    <w:rsid w:val="006F4C69"/>
    <w:rsid w:val="00711A9C"/>
    <w:rsid w:val="00726299"/>
    <w:rsid w:val="007378E2"/>
    <w:rsid w:val="007507E4"/>
    <w:rsid w:val="0075404B"/>
    <w:rsid w:val="00793D05"/>
    <w:rsid w:val="007A6DB9"/>
    <w:rsid w:val="007B2BBF"/>
    <w:rsid w:val="007C5CBA"/>
    <w:rsid w:val="008034B5"/>
    <w:rsid w:val="00837D7F"/>
    <w:rsid w:val="00856C11"/>
    <w:rsid w:val="008667A4"/>
    <w:rsid w:val="0087082D"/>
    <w:rsid w:val="0087629C"/>
    <w:rsid w:val="0088158E"/>
    <w:rsid w:val="00881A58"/>
    <w:rsid w:val="008872FD"/>
    <w:rsid w:val="008C5985"/>
    <w:rsid w:val="008D3A56"/>
    <w:rsid w:val="008D6620"/>
    <w:rsid w:val="008E4890"/>
    <w:rsid w:val="008F7330"/>
    <w:rsid w:val="00922074"/>
    <w:rsid w:val="0092596D"/>
    <w:rsid w:val="00925CB6"/>
    <w:rsid w:val="009314BB"/>
    <w:rsid w:val="009B1389"/>
    <w:rsid w:val="009D7FE3"/>
    <w:rsid w:val="00A24049"/>
    <w:rsid w:val="00A52C77"/>
    <w:rsid w:val="00A95C2F"/>
    <w:rsid w:val="00AC2884"/>
    <w:rsid w:val="00AF6462"/>
    <w:rsid w:val="00B01D03"/>
    <w:rsid w:val="00B0695B"/>
    <w:rsid w:val="00B1399F"/>
    <w:rsid w:val="00B46293"/>
    <w:rsid w:val="00B62EF6"/>
    <w:rsid w:val="00B6329A"/>
    <w:rsid w:val="00B95726"/>
    <w:rsid w:val="00BD24EF"/>
    <w:rsid w:val="00BD6588"/>
    <w:rsid w:val="00C322BA"/>
    <w:rsid w:val="00C34268"/>
    <w:rsid w:val="00C4277D"/>
    <w:rsid w:val="00C70243"/>
    <w:rsid w:val="00C8642E"/>
    <w:rsid w:val="00CC11F4"/>
    <w:rsid w:val="00CD1C50"/>
    <w:rsid w:val="00CD1C59"/>
    <w:rsid w:val="00CD3F01"/>
    <w:rsid w:val="00CD5A5B"/>
    <w:rsid w:val="00D3520D"/>
    <w:rsid w:val="00D626C5"/>
    <w:rsid w:val="00D65D77"/>
    <w:rsid w:val="00D70032"/>
    <w:rsid w:val="00D76E23"/>
    <w:rsid w:val="00D82F58"/>
    <w:rsid w:val="00DA06CF"/>
    <w:rsid w:val="00DB2BD9"/>
    <w:rsid w:val="00E00640"/>
    <w:rsid w:val="00E01DF1"/>
    <w:rsid w:val="00E12857"/>
    <w:rsid w:val="00E13408"/>
    <w:rsid w:val="00E144BA"/>
    <w:rsid w:val="00E555A5"/>
    <w:rsid w:val="00E70F27"/>
    <w:rsid w:val="00EE0FE8"/>
    <w:rsid w:val="00EE3280"/>
    <w:rsid w:val="00F053DA"/>
    <w:rsid w:val="00F1745C"/>
    <w:rsid w:val="00F414D0"/>
    <w:rsid w:val="00F853AF"/>
    <w:rsid w:val="00F853E7"/>
    <w:rsid w:val="00FA0C4F"/>
    <w:rsid w:val="00FB73D6"/>
    <w:rsid w:val="00FD1908"/>
    <w:rsid w:val="00FD7586"/>
    <w:rsid w:val="00FE7C1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7AA8E"/>
  <w15:docId w15:val="{9E1DB6E8-275A-4CD7-8650-D3EA3E93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2024-03-21T13:01:00Z</dcterms:created>
  <dcterms:modified xsi:type="dcterms:W3CDTF">2024-03-21T13:02:00Z</dcterms:modified>
</cp:coreProperties>
</file>